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ABF8E" w14:textId="77777777" w:rsidR="00D7363E" w:rsidRDefault="00D7363E">
      <w:pPr>
        <w:pStyle w:val="Title"/>
      </w:pPr>
      <w:r>
        <w:t>SCOPE OF ACCREDITATION AND SECTOR COMPETENCE OF AUDITORS</w:t>
      </w:r>
    </w:p>
    <w:p w14:paraId="78B362EE" w14:textId="77777777" w:rsidR="00DE6A2B" w:rsidRDefault="00DE6A2B">
      <w:pPr>
        <w:pStyle w:val="Title"/>
      </w:pPr>
    </w:p>
    <w:p w14:paraId="14E73515" w14:textId="77777777" w:rsidR="00D7363E" w:rsidRDefault="00D7363E">
      <w:pPr>
        <w:keepLines/>
        <w:ind w:right="29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4513"/>
        <w:gridCol w:w="3145"/>
        <w:gridCol w:w="6014"/>
      </w:tblGrid>
      <w:tr w:rsidR="00D7363E" w:rsidRPr="008C46D6" w14:paraId="26E61DFE" w14:textId="77777777" w:rsidTr="008C46D6">
        <w:trPr>
          <w:cantSplit/>
        </w:trPr>
        <w:tc>
          <w:tcPr>
            <w:tcW w:w="292" w:type="pct"/>
          </w:tcPr>
          <w:p w14:paraId="04EC1A69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_GoBack" w:colFirst="3" w:colLast="3"/>
          </w:p>
          <w:p w14:paraId="70BDCEF6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  <w:r w:rsidRPr="008C46D6"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1554" w:type="pct"/>
          </w:tcPr>
          <w:p w14:paraId="3CB9A2A3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8A11704" w14:textId="77777777" w:rsidR="00D7363E" w:rsidRPr="008C46D6" w:rsidRDefault="00C63CF9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  <w:r w:rsidRPr="008C46D6">
              <w:rPr>
                <w:rFonts w:cs="Arial"/>
                <w:b/>
                <w:sz w:val="24"/>
                <w:szCs w:val="24"/>
              </w:rPr>
              <w:t>Validation/Verification</w:t>
            </w:r>
            <w:r w:rsidR="00D7363E" w:rsidRPr="008C46D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C46D6">
              <w:rPr>
                <w:rFonts w:cs="Arial"/>
                <w:b/>
                <w:sz w:val="24"/>
                <w:szCs w:val="24"/>
              </w:rPr>
              <w:t>Activity</w:t>
            </w:r>
            <w:r w:rsidR="00D7363E" w:rsidRPr="008C46D6">
              <w:rPr>
                <w:rFonts w:cs="Arial"/>
                <w:b/>
                <w:sz w:val="24"/>
                <w:szCs w:val="24"/>
              </w:rPr>
              <w:t xml:space="preserve"> Applying for Accreditation</w:t>
            </w:r>
          </w:p>
          <w:p w14:paraId="16FCB917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14:paraId="78556984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rPr>
                <w:rFonts w:cs="Arial"/>
                <w:b/>
                <w:sz w:val="24"/>
                <w:szCs w:val="24"/>
              </w:rPr>
            </w:pPr>
          </w:p>
          <w:p w14:paraId="7FBDD5B3" w14:textId="26DF6CF2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sz w:val="24"/>
                <w:szCs w:val="24"/>
              </w:rPr>
            </w:pPr>
            <w:r w:rsidRPr="008C46D6">
              <w:rPr>
                <w:rFonts w:cs="Arial"/>
                <w:b/>
                <w:sz w:val="24"/>
                <w:szCs w:val="24"/>
              </w:rPr>
              <w:t xml:space="preserve">Number of </w:t>
            </w:r>
            <w:r w:rsidR="00844292" w:rsidRPr="008C46D6">
              <w:rPr>
                <w:rFonts w:cs="Arial"/>
                <w:b/>
                <w:sz w:val="24"/>
                <w:szCs w:val="24"/>
              </w:rPr>
              <w:t>statements</w:t>
            </w:r>
            <w:r w:rsidR="00C63CF9" w:rsidRPr="008C46D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C46D6">
              <w:rPr>
                <w:rFonts w:cs="Arial"/>
                <w:b/>
                <w:sz w:val="24"/>
                <w:szCs w:val="24"/>
              </w:rPr>
              <w:t>granted so far</w:t>
            </w:r>
            <w:r w:rsidR="00C63CF9" w:rsidRPr="008C46D6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30BC31D5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rPr>
                <w:rFonts w:cs="Arial"/>
                <w:b/>
                <w:sz w:val="24"/>
                <w:szCs w:val="24"/>
              </w:rPr>
            </w:pPr>
          </w:p>
          <w:p w14:paraId="3ED09152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b/>
                <w:color w:val="000080"/>
                <w:sz w:val="24"/>
                <w:szCs w:val="24"/>
              </w:rPr>
            </w:pPr>
            <w:r w:rsidRPr="008C46D6">
              <w:rPr>
                <w:rFonts w:cs="Arial"/>
                <w:b/>
                <w:sz w:val="24"/>
                <w:szCs w:val="24"/>
              </w:rPr>
              <w:t>Standard:</w:t>
            </w:r>
          </w:p>
          <w:p w14:paraId="6263C191" w14:textId="77777777" w:rsidR="00D7363E" w:rsidRPr="008C46D6" w:rsidRDefault="00D7363E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2805BC28" w14:textId="77777777" w:rsidR="00D7363E" w:rsidRPr="008C46D6" w:rsidRDefault="00D7363E">
            <w:pPr>
              <w:keepLines/>
              <w:tabs>
                <w:tab w:val="left" w:pos="709"/>
              </w:tabs>
              <w:ind w:right="29"/>
              <w:rPr>
                <w:rFonts w:cs="Arial"/>
                <w:b/>
                <w:sz w:val="24"/>
                <w:szCs w:val="24"/>
              </w:rPr>
            </w:pPr>
          </w:p>
          <w:p w14:paraId="7F101442" w14:textId="77777777" w:rsidR="00D7363E" w:rsidRPr="008C46D6" w:rsidRDefault="00C63CF9">
            <w:pPr>
              <w:keepLines/>
              <w:tabs>
                <w:tab w:val="left" w:pos="709"/>
              </w:tabs>
              <w:ind w:right="29"/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b/>
                <w:sz w:val="24"/>
                <w:szCs w:val="24"/>
              </w:rPr>
              <w:t>Validators/Verifiers</w:t>
            </w:r>
          </w:p>
        </w:tc>
      </w:tr>
      <w:tr w:rsidR="008C46D6" w:rsidRPr="008C46D6" w14:paraId="10045A04" w14:textId="77777777" w:rsidTr="008C46D6">
        <w:trPr>
          <w:cantSplit/>
          <w:trHeight w:val="279"/>
        </w:trPr>
        <w:tc>
          <w:tcPr>
            <w:tcW w:w="5000" w:type="pct"/>
            <w:gridSpan w:val="4"/>
          </w:tcPr>
          <w:p w14:paraId="5DC6003F" w14:textId="4FEEFDA9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Verification based on ISO 14064-1*Includes GHG Protocol</w:t>
            </w:r>
          </w:p>
        </w:tc>
      </w:tr>
      <w:tr w:rsidR="008C46D6" w:rsidRPr="008C46D6" w14:paraId="73823BAE" w14:textId="77777777" w:rsidTr="008C46D6">
        <w:trPr>
          <w:cantSplit/>
          <w:trHeight w:val="70"/>
        </w:trPr>
        <w:tc>
          <w:tcPr>
            <w:tcW w:w="292" w:type="pct"/>
          </w:tcPr>
          <w:p w14:paraId="6519500B" w14:textId="2E2F7986" w:rsidR="008C46D6" w:rsidRPr="008C46D6" w:rsidRDefault="008C46D6" w:rsidP="003F2BD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54" w:type="pct"/>
          </w:tcPr>
          <w:p w14:paraId="1720ADBC" w14:textId="61AE198D" w:rsidR="008C46D6" w:rsidRPr="008C46D6" w:rsidRDefault="008C46D6" w:rsidP="00327FC3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Power generation and electric power transactions</w:t>
            </w:r>
          </w:p>
        </w:tc>
        <w:tc>
          <w:tcPr>
            <w:tcW w:w="1083" w:type="pct"/>
          </w:tcPr>
          <w:p w14:paraId="5BB5C2D0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66FF8445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308EB969" w14:textId="77777777" w:rsidTr="008C46D6">
        <w:trPr>
          <w:cantSplit/>
          <w:trHeight w:val="70"/>
        </w:trPr>
        <w:tc>
          <w:tcPr>
            <w:tcW w:w="292" w:type="pct"/>
          </w:tcPr>
          <w:p w14:paraId="7851FB91" w14:textId="270D7A54" w:rsidR="008C46D6" w:rsidRPr="008C46D6" w:rsidRDefault="008C46D6" w:rsidP="00A03C88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54" w:type="pct"/>
          </w:tcPr>
          <w:p w14:paraId="7C2CD040" w14:textId="50FF6C18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General manufacturing (physical or chemical transformation of materials or substances into new products)</w:t>
            </w:r>
          </w:p>
        </w:tc>
        <w:tc>
          <w:tcPr>
            <w:tcW w:w="1083" w:type="pct"/>
          </w:tcPr>
          <w:p w14:paraId="5E3E1AB7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0F93B4E0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53A986D9" w14:textId="77777777" w:rsidTr="008C46D6">
        <w:trPr>
          <w:cantSplit/>
          <w:trHeight w:val="70"/>
        </w:trPr>
        <w:tc>
          <w:tcPr>
            <w:tcW w:w="292" w:type="pct"/>
          </w:tcPr>
          <w:p w14:paraId="125C60E4" w14:textId="587C8535" w:rsidR="008C46D6" w:rsidRPr="008C46D6" w:rsidRDefault="008C46D6" w:rsidP="00572A99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54" w:type="pct"/>
          </w:tcPr>
          <w:p w14:paraId="7CFDD754" w14:textId="32DE99A1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Oil and gas exploration, extraction, production and refining, and pipeline distribution, including petrochemicals</w:t>
            </w:r>
          </w:p>
        </w:tc>
        <w:tc>
          <w:tcPr>
            <w:tcW w:w="1083" w:type="pct"/>
          </w:tcPr>
          <w:p w14:paraId="313A9CD0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309EB599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D7363E" w:rsidRPr="008C46D6" w14:paraId="19063CB3" w14:textId="77777777" w:rsidTr="008C46D6">
        <w:trPr>
          <w:trHeight w:val="70"/>
        </w:trPr>
        <w:tc>
          <w:tcPr>
            <w:tcW w:w="292" w:type="pct"/>
            <w:vAlign w:val="center"/>
          </w:tcPr>
          <w:p w14:paraId="385759CB" w14:textId="77777777" w:rsidR="00D7363E" w:rsidRPr="008C46D6" w:rsidRDefault="00D7363E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554" w:type="pct"/>
          </w:tcPr>
          <w:p w14:paraId="0A1C9F16" w14:textId="7955C748" w:rsidR="00D7363E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Metals production</w:t>
            </w:r>
          </w:p>
        </w:tc>
        <w:tc>
          <w:tcPr>
            <w:tcW w:w="1083" w:type="pct"/>
          </w:tcPr>
          <w:p w14:paraId="070FB669" w14:textId="77777777" w:rsidR="00D7363E" w:rsidRPr="008C46D6" w:rsidRDefault="00D7363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00D57C17" w14:textId="77777777" w:rsidR="00D7363E" w:rsidRPr="008C46D6" w:rsidRDefault="00D7363E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D7363E" w:rsidRPr="008C46D6" w14:paraId="44A5EFB1" w14:textId="77777777" w:rsidTr="008C46D6">
        <w:trPr>
          <w:trHeight w:val="70"/>
        </w:trPr>
        <w:tc>
          <w:tcPr>
            <w:tcW w:w="292" w:type="pct"/>
            <w:vAlign w:val="center"/>
          </w:tcPr>
          <w:p w14:paraId="1F53574D" w14:textId="77777777" w:rsidR="00D7363E" w:rsidRPr="008C46D6" w:rsidRDefault="00D7363E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554" w:type="pct"/>
          </w:tcPr>
          <w:p w14:paraId="5B48F3C2" w14:textId="1D05BD9A" w:rsidR="00D7363E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Aluminum production</w:t>
            </w:r>
          </w:p>
        </w:tc>
        <w:tc>
          <w:tcPr>
            <w:tcW w:w="1083" w:type="pct"/>
          </w:tcPr>
          <w:p w14:paraId="18BC4650" w14:textId="77777777" w:rsidR="00D7363E" w:rsidRPr="008C46D6" w:rsidRDefault="00D7363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09E22B5B" w14:textId="77777777" w:rsidR="00D7363E" w:rsidRPr="008C46D6" w:rsidRDefault="00D7363E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68467E22" w14:textId="77777777" w:rsidTr="008C46D6">
        <w:trPr>
          <w:cantSplit/>
          <w:trHeight w:val="70"/>
        </w:trPr>
        <w:tc>
          <w:tcPr>
            <w:tcW w:w="292" w:type="pct"/>
          </w:tcPr>
          <w:p w14:paraId="2CE92488" w14:textId="4825696F" w:rsidR="008C46D6" w:rsidRPr="008C46D6" w:rsidRDefault="008C46D6" w:rsidP="007F5B2B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554" w:type="pct"/>
          </w:tcPr>
          <w:p w14:paraId="072B36F9" w14:textId="6BB86F34" w:rsidR="008C46D6" w:rsidRPr="008C46D6" w:rsidRDefault="008C46D6" w:rsidP="004114B1">
            <w:pPr>
              <w:pStyle w:val="Head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Mining and mineral production</w:t>
            </w:r>
          </w:p>
        </w:tc>
        <w:tc>
          <w:tcPr>
            <w:tcW w:w="1083" w:type="pct"/>
          </w:tcPr>
          <w:p w14:paraId="1FE89F76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3A3A43C4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D7363E" w:rsidRPr="008C46D6" w14:paraId="6F30E79E" w14:textId="77777777" w:rsidTr="008C46D6">
        <w:trPr>
          <w:trHeight w:val="70"/>
        </w:trPr>
        <w:tc>
          <w:tcPr>
            <w:tcW w:w="292" w:type="pct"/>
            <w:vAlign w:val="center"/>
          </w:tcPr>
          <w:p w14:paraId="13CC307D" w14:textId="77777777" w:rsidR="00D7363E" w:rsidRPr="008C46D6" w:rsidRDefault="00D7363E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554" w:type="pct"/>
          </w:tcPr>
          <w:p w14:paraId="1B6CF42B" w14:textId="79819171" w:rsidR="00D7363E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Pulp, paper and print</w:t>
            </w:r>
          </w:p>
        </w:tc>
        <w:tc>
          <w:tcPr>
            <w:tcW w:w="1083" w:type="pct"/>
          </w:tcPr>
          <w:p w14:paraId="3DDFD769" w14:textId="77777777" w:rsidR="00D7363E" w:rsidRPr="008C46D6" w:rsidRDefault="00D7363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4F579D0D" w14:textId="77777777" w:rsidR="00D7363E" w:rsidRPr="008C46D6" w:rsidRDefault="00D7363E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D7363E" w:rsidRPr="008C46D6" w14:paraId="0DD8B7FA" w14:textId="77777777" w:rsidTr="008C46D6">
        <w:trPr>
          <w:trHeight w:val="70"/>
        </w:trPr>
        <w:tc>
          <w:tcPr>
            <w:tcW w:w="292" w:type="pct"/>
            <w:vAlign w:val="center"/>
          </w:tcPr>
          <w:p w14:paraId="423287D1" w14:textId="77777777" w:rsidR="00D7363E" w:rsidRPr="008C46D6" w:rsidRDefault="00D7363E">
            <w:pPr>
              <w:jc w:val="center"/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54" w:type="pct"/>
          </w:tcPr>
          <w:p w14:paraId="27913AAA" w14:textId="131D4B41" w:rsidR="00D7363E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Chemical production</w:t>
            </w:r>
          </w:p>
        </w:tc>
        <w:tc>
          <w:tcPr>
            <w:tcW w:w="1083" w:type="pct"/>
          </w:tcPr>
          <w:p w14:paraId="09844827" w14:textId="77777777" w:rsidR="00D7363E" w:rsidRPr="008C46D6" w:rsidRDefault="00D7363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32D0C314" w14:textId="77777777" w:rsidR="00D7363E" w:rsidRPr="008C46D6" w:rsidRDefault="00D7363E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58B24A26" w14:textId="77777777" w:rsidTr="008C46D6">
        <w:trPr>
          <w:trHeight w:val="70"/>
        </w:trPr>
        <w:tc>
          <w:tcPr>
            <w:tcW w:w="292" w:type="pct"/>
            <w:vAlign w:val="center"/>
          </w:tcPr>
          <w:p w14:paraId="422C6C36" w14:textId="3427232F" w:rsidR="008C46D6" w:rsidRP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54" w:type="pct"/>
          </w:tcPr>
          <w:p w14:paraId="3D403493" w14:textId="62EBFCA9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Carbon capture storage</w:t>
            </w:r>
          </w:p>
        </w:tc>
        <w:tc>
          <w:tcPr>
            <w:tcW w:w="1083" w:type="pct"/>
          </w:tcPr>
          <w:p w14:paraId="632DC6E3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6E33EA59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4AEB7217" w14:textId="77777777" w:rsidTr="008C46D6">
        <w:trPr>
          <w:trHeight w:val="70"/>
        </w:trPr>
        <w:tc>
          <w:tcPr>
            <w:tcW w:w="292" w:type="pct"/>
            <w:vAlign w:val="center"/>
          </w:tcPr>
          <w:p w14:paraId="2389312C" w14:textId="56D0D457" w:rsidR="008C46D6" w:rsidRP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554" w:type="pct"/>
          </w:tcPr>
          <w:p w14:paraId="613022E0" w14:textId="48101FCB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Transport</w:t>
            </w:r>
          </w:p>
        </w:tc>
        <w:tc>
          <w:tcPr>
            <w:tcW w:w="1083" w:type="pct"/>
          </w:tcPr>
          <w:p w14:paraId="0EB6C691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14EC5E54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56073102" w14:textId="77777777" w:rsidTr="008C46D6">
        <w:trPr>
          <w:trHeight w:val="70"/>
        </w:trPr>
        <w:tc>
          <w:tcPr>
            <w:tcW w:w="292" w:type="pct"/>
            <w:vAlign w:val="center"/>
          </w:tcPr>
          <w:p w14:paraId="27647C89" w14:textId="4C6A20D4" w:rsidR="008C46D6" w:rsidRP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554" w:type="pct"/>
          </w:tcPr>
          <w:p w14:paraId="550A5C60" w14:textId="4BB5DB65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Waste handling and disposal</w:t>
            </w:r>
          </w:p>
        </w:tc>
        <w:tc>
          <w:tcPr>
            <w:tcW w:w="1083" w:type="pct"/>
          </w:tcPr>
          <w:p w14:paraId="0986A918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0E11A582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7D7D3162" w14:textId="77777777" w:rsidTr="008C46D6">
        <w:trPr>
          <w:trHeight w:val="70"/>
        </w:trPr>
        <w:tc>
          <w:tcPr>
            <w:tcW w:w="292" w:type="pct"/>
            <w:vAlign w:val="center"/>
          </w:tcPr>
          <w:p w14:paraId="51DADE08" w14:textId="542319B6" w:rsidR="008C46D6" w:rsidRP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554" w:type="pct"/>
          </w:tcPr>
          <w:p w14:paraId="5484C481" w14:textId="0778E102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Agriculture, Forestry and Other Land Use (AFOLU)</w:t>
            </w:r>
          </w:p>
        </w:tc>
        <w:tc>
          <w:tcPr>
            <w:tcW w:w="1083" w:type="pct"/>
          </w:tcPr>
          <w:p w14:paraId="04735C6A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58ACEFED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5EC484CA" w14:textId="77777777" w:rsidTr="008C46D6">
        <w:trPr>
          <w:trHeight w:val="70"/>
        </w:trPr>
        <w:tc>
          <w:tcPr>
            <w:tcW w:w="292" w:type="pct"/>
            <w:vAlign w:val="center"/>
          </w:tcPr>
          <w:p w14:paraId="5FB814A1" w14:textId="0DF22636" w:rsidR="008C46D6" w:rsidRP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554" w:type="pct"/>
          </w:tcPr>
          <w:p w14:paraId="33FC509C" w14:textId="52E60B9E" w:rsidR="008C46D6" w:rsidRPr="008C46D6" w:rsidRDefault="008C46D6">
            <w:pPr>
              <w:rPr>
                <w:rFonts w:cs="Arial"/>
                <w:sz w:val="24"/>
                <w:szCs w:val="24"/>
              </w:rPr>
            </w:pPr>
            <w:r w:rsidRPr="008C46D6">
              <w:rPr>
                <w:rFonts w:cs="Arial"/>
                <w:sz w:val="24"/>
                <w:szCs w:val="24"/>
              </w:rPr>
              <w:t>General</w:t>
            </w:r>
          </w:p>
        </w:tc>
        <w:tc>
          <w:tcPr>
            <w:tcW w:w="1083" w:type="pct"/>
          </w:tcPr>
          <w:p w14:paraId="71AD4EA1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20AE6E27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44951E0F" w14:textId="77777777" w:rsidTr="008C46D6">
        <w:trPr>
          <w:trHeight w:val="70"/>
        </w:trPr>
        <w:tc>
          <w:tcPr>
            <w:tcW w:w="5000" w:type="pct"/>
            <w:gridSpan w:val="4"/>
            <w:vAlign w:val="center"/>
          </w:tcPr>
          <w:p w14:paraId="45C22869" w14:textId="052CBA40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Validation</w:t>
            </w:r>
            <w:r w:rsidR="00440BE5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Verification based on ISO 14064-2</w:t>
            </w:r>
          </w:p>
        </w:tc>
      </w:tr>
      <w:tr w:rsidR="008C46D6" w:rsidRPr="008C46D6" w14:paraId="1F991DF6" w14:textId="77777777" w:rsidTr="00440BE5">
        <w:trPr>
          <w:trHeight w:val="70"/>
        </w:trPr>
        <w:tc>
          <w:tcPr>
            <w:tcW w:w="292" w:type="pct"/>
            <w:shd w:val="clear" w:color="auto" w:fill="E7E6E6" w:themeFill="background2"/>
            <w:vAlign w:val="center"/>
          </w:tcPr>
          <w:p w14:paraId="031EEA15" w14:textId="77777777" w:rsidR="008C46D6" w:rsidRDefault="008C46D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E7E6E6" w:themeFill="background2"/>
          </w:tcPr>
          <w:p w14:paraId="5406DFE6" w14:textId="74F96DE3" w:rsidR="008C46D6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CATEGORIES</w:t>
            </w:r>
          </w:p>
        </w:tc>
        <w:tc>
          <w:tcPr>
            <w:tcW w:w="1083" w:type="pct"/>
            <w:shd w:val="clear" w:color="auto" w:fill="E7E6E6" w:themeFill="background2"/>
          </w:tcPr>
          <w:p w14:paraId="26C86FB4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  <w:shd w:val="clear" w:color="auto" w:fill="E7E6E6" w:themeFill="background2"/>
          </w:tcPr>
          <w:p w14:paraId="72722241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0FC42140" w14:textId="77777777" w:rsidTr="008C46D6">
        <w:trPr>
          <w:trHeight w:val="70"/>
        </w:trPr>
        <w:tc>
          <w:tcPr>
            <w:tcW w:w="292" w:type="pct"/>
            <w:vAlign w:val="center"/>
          </w:tcPr>
          <w:p w14:paraId="0404C358" w14:textId="1BE117A0" w:rsidR="008C46D6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554" w:type="pct"/>
          </w:tcPr>
          <w:p w14:paraId="45C6BAF8" w14:textId="5724D348" w:rsidR="008C46D6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Combustion of fossil fuels</w:t>
            </w:r>
          </w:p>
        </w:tc>
        <w:tc>
          <w:tcPr>
            <w:tcW w:w="1083" w:type="pct"/>
          </w:tcPr>
          <w:p w14:paraId="73FF982E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2F7DFF9E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1CB92383" w14:textId="77777777" w:rsidTr="008C46D6">
        <w:trPr>
          <w:trHeight w:val="70"/>
        </w:trPr>
        <w:tc>
          <w:tcPr>
            <w:tcW w:w="292" w:type="pct"/>
            <w:vAlign w:val="center"/>
          </w:tcPr>
          <w:p w14:paraId="35C8E899" w14:textId="364F98F2" w:rsidR="008C46D6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2.  </w:t>
            </w:r>
          </w:p>
        </w:tc>
        <w:tc>
          <w:tcPr>
            <w:tcW w:w="1554" w:type="pct"/>
          </w:tcPr>
          <w:p w14:paraId="778FF5F1" w14:textId="3BDCF846" w:rsidR="00440BE5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Process emissions (chemical reactions </w:t>
            </w:r>
            <w:r>
              <w:rPr>
                <w:rFonts w:cs="Arial"/>
                <w:sz w:val="24"/>
                <w:szCs w:val="24"/>
              </w:rPr>
              <w:lastRenderedPageBreak/>
              <w:t>linked to industries such as cement, pulp and paper, glass, steel)</w:t>
            </w:r>
          </w:p>
        </w:tc>
        <w:tc>
          <w:tcPr>
            <w:tcW w:w="1083" w:type="pct"/>
          </w:tcPr>
          <w:p w14:paraId="68DB1FE0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3962C1FF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43630E38" w14:textId="77777777" w:rsidTr="008C46D6">
        <w:trPr>
          <w:trHeight w:val="70"/>
        </w:trPr>
        <w:tc>
          <w:tcPr>
            <w:tcW w:w="292" w:type="pct"/>
            <w:vAlign w:val="center"/>
          </w:tcPr>
          <w:p w14:paraId="37FBE465" w14:textId="13634F24" w:rsidR="008C46D6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54" w:type="pct"/>
          </w:tcPr>
          <w:p w14:paraId="5575C4B1" w14:textId="13B65D97" w:rsidR="008C46D6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Agriculture, forestry and other land use</w:t>
            </w:r>
          </w:p>
        </w:tc>
        <w:tc>
          <w:tcPr>
            <w:tcW w:w="1083" w:type="pct"/>
          </w:tcPr>
          <w:p w14:paraId="22079784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184C54EF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414AAB12" w14:textId="77777777" w:rsidTr="008C46D6">
        <w:trPr>
          <w:trHeight w:val="70"/>
        </w:trPr>
        <w:tc>
          <w:tcPr>
            <w:tcW w:w="292" w:type="pct"/>
            <w:vAlign w:val="center"/>
          </w:tcPr>
          <w:p w14:paraId="0307D60D" w14:textId="35A972C4" w:rsidR="008C46D6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54" w:type="pct"/>
          </w:tcPr>
          <w:p w14:paraId="5EAB73C8" w14:textId="2D83DEEE" w:rsidR="008C46D6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Livestock</w:t>
            </w:r>
          </w:p>
        </w:tc>
        <w:tc>
          <w:tcPr>
            <w:tcW w:w="1083" w:type="pct"/>
          </w:tcPr>
          <w:p w14:paraId="7285AF4D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0DA3002E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8C46D6" w:rsidRPr="008C46D6" w14:paraId="729AD5CE" w14:textId="77777777" w:rsidTr="008C46D6">
        <w:trPr>
          <w:trHeight w:val="70"/>
        </w:trPr>
        <w:tc>
          <w:tcPr>
            <w:tcW w:w="292" w:type="pct"/>
            <w:vAlign w:val="center"/>
          </w:tcPr>
          <w:p w14:paraId="7C77F5DD" w14:textId="6A253ED3" w:rsidR="008C46D6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5. </w:t>
            </w:r>
          </w:p>
        </w:tc>
        <w:tc>
          <w:tcPr>
            <w:tcW w:w="1554" w:type="pct"/>
          </w:tcPr>
          <w:p w14:paraId="21200BDC" w14:textId="42CF5311" w:rsidR="008C46D6" w:rsidRPr="008C46D6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Carbon capture and storage</w:t>
            </w:r>
          </w:p>
        </w:tc>
        <w:tc>
          <w:tcPr>
            <w:tcW w:w="1083" w:type="pct"/>
          </w:tcPr>
          <w:p w14:paraId="6573B20A" w14:textId="77777777" w:rsidR="008C46D6" w:rsidRPr="008C46D6" w:rsidRDefault="008C46D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22820F8A" w14:textId="77777777" w:rsidR="008C46D6" w:rsidRPr="008C46D6" w:rsidRDefault="008C46D6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440BE5" w:rsidRPr="008C46D6" w14:paraId="07F778F8" w14:textId="77777777" w:rsidTr="008C46D6">
        <w:trPr>
          <w:trHeight w:val="70"/>
        </w:trPr>
        <w:tc>
          <w:tcPr>
            <w:tcW w:w="292" w:type="pct"/>
            <w:vAlign w:val="center"/>
          </w:tcPr>
          <w:p w14:paraId="5FFE8C96" w14:textId="613DC4D6" w:rsidR="00440BE5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54" w:type="pct"/>
          </w:tcPr>
          <w:p w14:paraId="43644370" w14:textId="5BDF2364" w:rsidR="00440BE5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Waste management</w:t>
            </w:r>
          </w:p>
        </w:tc>
        <w:tc>
          <w:tcPr>
            <w:tcW w:w="1083" w:type="pct"/>
          </w:tcPr>
          <w:p w14:paraId="787BFD92" w14:textId="77777777" w:rsidR="00440BE5" w:rsidRPr="008C46D6" w:rsidRDefault="00440B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47BBBABB" w14:textId="77777777" w:rsidR="00440BE5" w:rsidRPr="008C46D6" w:rsidRDefault="00440BE5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440BE5" w:rsidRPr="008C46D6" w14:paraId="12C99071" w14:textId="77777777" w:rsidTr="00440BE5">
        <w:trPr>
          <w:trHeight w:val="70"/>
        </w:trPr>
        <w:tc>
          <w:tcPr>
            <w:tcW w:w="5000" w:type="pct"/>
            <w:gridSpan w:val="4"/>
            <w:vAlign w:val="center"/>
          </w:tcPr>
          <w:p w14:paraId="68CCC5B5" w14:textId="7ED487D1" w:rsidR="00440BE5" w:rsidRPr="008C46D6" w:rsidRDefault="00440BE5">
            <w:pPr>
              <w:widowControl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Carbon Offsetting and Reduction Scheme for International Aviation (CORSIA)</w:t>
            </w:r>
          </w:p>
        </w:tc>
      </w:tr>
      <w:tr w:rsidR="00440BE5" w:rsidRPr="008C46D6" w14:paraId="30518DFA" w14:textId="77777777" w:rsidTr="008C46D6">
        <w:trPr>
          <w:trHeight w:val="70"/>
        </w:trPr>
        <w:tc>
          <w:tcPr>
            <w:tcW w:w="292" w:type="pct"/>
            <w:vAlign w:val="center"/>
          </w:tcPr>
          <w:p w14:paraId="1E31466E" w14:textId="4381B114" w:rsidR="00440BE5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554" w:type="pct"/>
          </w:tcPr>
          <w:p w14:paraId="63679D23" w14:textId="4CD096BF" w:rsidR="00440BE5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Emissions report</w:t>
            </w:r>
          </w:p>
        </w:tc>
        <w:tc>
          <w:tcPr>
            <w:tcW w:w="1083" w:type="pct"/>
          </w:tcPr>
          <w:p w14:paraId="190423E1" w14:textId="77777777" w:rsidR="00440BE5" w:rsidRPr="008C46D6" w:rsidRDefault="00440B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4EE13240" w14:textId="77777777" w:rsidR="00440BE5" w:rsidRPr="008C46D6" w:rsidRDefault="00440BE5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440BE5" w:rsidRPr="008C46D6" w14:paraId="545AFFA7" w14:textId="77777777" w:rsidTr="008C46D6">
        <w:trPr>
          <w:trHeight w:val="70"/>
        </w:trPr>
        <w:tc>
          <w:tcPr>
            <w:tcW w:w="292" w:type="pct"/>
            <w:vAlign w:val="center"/>
          </w:tcPr>
          <w:p w14:paraId="4987B0AC" w14:textId="18F15256" w:rsidR="00440BE5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54" w:type="pct"/>
          </w:tcPr>
          <w:p w14:paraId="75918289" w14:textId="7773E799" w:rsidR="00440BE5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CORSIA eligible fuels</w:t>
            </w:r>
          </w:p>
        </w:tc>
        <w:tc>
          <w:tcPr>
            <w:tcW w:w="1083" w:type="pct"/>
          </w:tcPr>
          <w:p w14:paraId="6A49A99E" w14:textId="77777777" w:rsidR="00440BE5" w:rsidRPr="008C46D6" w:rsidRDefault="00440B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26FD0950" w14:textId="77777777" w:rsidR="00440BE5" w:rsidRPr="008C46D6" w:rsidRDefault="00440BE5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tr w:rsidR="00440BE5" w:rsidRPr="008C46D6" w14:paraId="3AF54D71" w14:textId="77777777" w:rsidTr="008C46D6">
        <w:trPr>
          <w:trHeight w:val="70"/>
        </w:trPr>
        <w:tc>
          <w:tcPr>
            <w:tcW w:w="292" w:type="pct"/>
            <w:vAlign w:val="center"/>
          </w:tcPr>
          <w:p w14:paraId="5D9BE621" w14:textId="30A67762" w:rsidR="00440BE5" w:rsidRDefault="00440BE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54" w:type="pct"/>
          </w:tcPr>
          <w:p w14:paraId="40D877A6" w14:textId="64EB4DF7" w:rsidR="00440BE5" w:rsidRDefault="00440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Emissions unit cancellation report</w:t>
            </w:r>
          </w:p>
        </w:tc>
        <w:tc>
          <w:tcPr>
            <w:tcW w:w="1083" w:type="pct"/>
          </w:tcPr>
          <w:p w14:paraId="4B72F837" w14:textId="77777777" w:rsidR="00440BE5" w:rsidRPr="008C46D6" w:rsidRDefault="00440B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71" w:type="pct"/>
          </w:tcPr>
          <w:p w14:paraId="14A938D0" w14:textId="77777777" w:rsidR="00440BE5" w:rsidRPr="008C46D6" w:rsidRDefault="00440BE5">
            <w:pPr>
              <w:widowControl/>
              <w:rPr>
                <w:rFonts w:cs="Arial"/>
                <w:sz w:val="24"/>
                <w:szCs w:val="24"/>
              </w:rPr>
            </w:pPr>
          </w:p>
        </w:tc>
      </w:tr>
      <w:bookmarkEnd w:id="0"/>
    </w:tbl>
    <w:p w14:paraId="4E169FE7" w14:textId="77777777" w:rsidR="00D7363E" w:rsidRDefault="00D7363E"/>
    <w:p w14:paraId="55012F97" w14:textId="77777777" w:rsidR="00D7363E" w:rsidRDefault="00D7363E">
      <w:r>
        <w:rPr>
          <w:rFonts w:cs="Arial"/>
        </w:rPr>
        <w:t xml:space="preserve">* Please insert the applicable </w:t>
      </w:r>
      <w:proofErr w:type="spellStart"/>
      <w:r>
        <w:rPr>
          <w:rFonts w:cs="Arial"/>
        </w:rPr>
        <w:t>programme</w:t>
      </w:r>
      <w:proofErr w:type="spellEnd"/>
    </w:p>
    <w:p w14:paraId="298BA96B" w14:textId="77777777" w:rsidR="00D7363E" w:rsidRDefault="00D7363E"/>
    <w:p w14:paraId="6DEF477C" w14:textId="77777777" w:rsidR="000A311D" w:rsidRDefault="000A311D">
      <w:r>
        <w:t>Prepared by</w:t>
      </w:r>
      <w:r>
        <w:tab/>
        <w:t>:</w:t>
      </w:r>
    </w:p>
    <w:p w14:paraId="0F96432E" w14:textId="77777777" w:rsidR="000A311D" w:rsidRDefault="000A311D"/>
    <w:p w14:paraId="129BFB2E" w14:textId="77777777" w:rsidR="000A311D" w:rsidRDefault="000A311D">
      <w:r>
        <w:t>Date</w:t>
      </w:r>
      <w:r>
        <w:tab/>
      </w:r>
      <w:r>
        <w:tab/>
        <w:t>:</w:t>
      </w:r>
    </w:p>
    <w:sectPr w:rsidR="000A311D" w:rsidSect="00813CF6">
      <w:headerReference w:type="default" r:id="rId6"/>
      <w:footerReference w:type="default" r:id="rId7"/>
      <w:pgSz w:w="16834" w:h="11909" w:orient="landscape" w:code="9"/>
      <w:pgMar w:top="1440" w:right="1152" w:bottom="1152" w:left="115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078EC" w14:textId="77777777" w:rsidR="00F34FB6" w:rsidRDefault="00F34FB6">
      <w:r>
        <w:separator/>
      </w:r>
    </w:p>
  </w:endnote>
  <w:endnote w:type="continuationSeparator" w:id="0">
    <w:p w14:paraId="4A4322E4" w14:textId="77777777" w:rsidR="00F34FB6" w:rsidRDefault="00F3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24C8" w14:textId="77777777" w:rsidR="00D7363E" w:rsidRDefault="00D7363E">
    <w:pPr>
      <w:pStyle w:val="Footer"/>
      <w:jc w:val="both"/>
      <w:rPr>
        <w:rFonts w:ascii="Arial" w:hAnsi="Arial" w:cs="Arial"/>
        <w:sz w:val="22"/>
        <w:szCs w:val="22"/>
      </w:rPr>
    </w:pPr>
    <w:r>
      <w:rPr>
        <w:rStyle w:val="PageNumber"/>
        <w:i/>
        <w:sz w:val="20"/>
      </w:rPr>
      <w:tab/>
    </w:r>
    <w:r>
      <w:rPr>
        <w:rStyle w:val="PageNumber"/>
        <w:i/>
        <w:sz w:val="20"/>
      </w:rPr>
      <w:tab/>
    </w:r>
    <w:r>
      <w:rPr>
        <w:rStyle w:val="PageNumber"/>
        <w:rFonts w:ascii="Arial" w:hAnsi="Arial" w:cs="Arial"/>
        <w:sz w:val="22"/>
        <w:szCs w:val="22"/>
      </w:rPr>
      <w:t xml:space="preserve">Page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B80F83">
      <w:rPr>
        <w:rStyle w:val="PageNumber"/>
        <w:rFonts w:ascii="Arial" w:hAnsi="Arial" w:cs="Arial"/>
        <w:noProof/>
        <w:sz w:val="22"/>
        <w:szCs w:val="22"/>
      </w:rPr>
      <w:t>1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C681" w14:textId="77777777" w:rsidR="00F34FB6" w:rsidRDefault="00F34FB6">
      <w:r>
        <w:separator/>
      </w:r>
    </w:p>
  </w:footnote>
  <w:footnote w:type="continuationSeparator" w:id="0">
    <w:p w14:paraId="1728840E" w14:textId="77777777" w:rsidR="00F34FB6" w:rsidRDefault="00F3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428D" w14:textId="753E6AA8" w:rsidR="00C63CF9" w:rsidRDefault="00D7363E" w:rsidP="00C63CF9">
    <w:pPr>
      <w:pStyle w:val="Header"/>
      <w:jc w:val="right"/>
      <w:rPr>
        <w:rFonts w:cs="Arial"/>
        <w:b/>
        <w:sz w:val="20"/>
      </w:rPr>
    </w:pPr>
    <w:r>
      <w:rPr>
        <w:rFonts w:cs="Arial"/>
        <w:b/>
        <w:sz w:val="20"/>
      </w:rPr>
      <w:t>FM 202 (</w:t>
    </w:r>
    <w:r w:rsidR="008C46D6">
      <w:rPr>
        <w:rFonts w:cs="Arial"/>
        <w:b/>
        <w:sz w:val="20"/>
      </w:rPr>
      <w:t>AVVB</w:t>
    </w:r>
    <w:r>
      <w:rPr>
        <w:rFonts w:cs="Arial"/>
        <w:b/>
        <w:sz w:val="20"/>
      </w:rPr>
      <w:t xml:space="preserve">) </w:t>
    </w:r>
  </w:p>
  <w:p w14:paraId="1FA0D96A" w14:textId="04D69CB3" w:rsidR="00D7363E" w:rsidRDefault="00D7363E" w:rsidP="00C63CF9">
    <w:pPr>
      <w:pStyle w:val="Header"/>
      <w:jc w:val="right"/>
      <w:rPr>
        <w:rStyle w:val="PageNumber"/>
        <w:rFonts w:cs="Arial"/>
        <w:sz w:val="20"/>
      </w:rPr>
    </w:pPr>
    <w:r>
      <w:rPr>
        <w:rStyle w:val="PageNumber"/>
        <w:rFonts w:cs="Arial"/>
        <w:sz w:val="20"/>
      </w:rPr>
      <w:t xml:space="preserve">Issue </w:t>
    </w:r>
    <w:r w:rsidR="00C63CF9">
      <w:rPr>
        <w:rFonts w:cs="Arial"/>
        <w:sz w:val="20"/>
      </w:rPr>
      <w:t>1</w:t>
    </w:r>
    <w:r w:rsidR="000A311D">
      <w:rPr>
        <w:rFonts w:cs="Arial"/>
        <w:sz w:val="20"/>
      </w:rPr>
      <w:t xml:space="preserve">, </w:t>
    </w:r>
    <w:r w:rsidR="00FD757A">
      <w:rPr>
        <w:rFonts w:cs="Arial"/>
        <w:sz w:val="20"/>
      </w:rPr>
      <w:t>30 January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B"/>
    <w:rsid w:val="000A311D"/>
    <w:rsid w:val="002D0FB2"/>
    <w:rsid w:val="00440BE5"/>
    <w:rsid w:val="005B526C"/>
    <w:rsid w:val="00651013"/>
    <w:rsid w:val="0075500D"/>
    <w:rsid w:val="00813CF6"/>
    <w:rsid w:val="00844292"/>
    <w:rsid w:val="008C46D6"/>
    <w:rsid w:val="00A260A1"/>
    <w:rsid w:val="00A961D2"/>
    <w:rsid w:val="00B80F83"/>
    <w:rsid w:val="00C63CF9"/>
    <w:rsid w:val="00D40FA6"/>
    <w:rsid w:val="00D7363E"/>
    <w:rsid w:val="00DE6A2B"/>
    <w:rsid w:val="00E40839"/>
    <w:rsid w:val="00F34FB6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EFDD1"/>
  <w15:chartTrackingRefBased/>
  <w15:docId w15:val="{421CD7F1-608A-40BA-A12E-10BC9647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709"/>
      </w:tabs>
      <w:ind w:right="29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keepLines/>
      <w:ind w:right="29"/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</vt:lpstr>
    </vt:vector>
  </TitlesOfParts>
  <Company> 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Computer Services Unit</dc:creator>
  <cp:keywords/>
  <cp:lastModifiedBy>Aainaa</cp:lastModifiedBy>
  <cp:revision>6</cp:revision>
  <cp:lastPrinted>2010-03-31T07:39:00Z</cp:lastPrinted>
  <dcterms:created xsi:type="dcterms:W3CDTF">2023-12-07T08:21:00Z</dcterms:created>
  <dcterms:modified xsi:type="dcterms:W3CDTF">2024-05-14T14:14:00Z</dcterms:modified>
</cp:coreProperties>
</file>